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tabs>
          <w:tab w:val="left" w:pos="7560"/>
        </w:tabs>
        <w:spacing w:line="560" w:lineRule="exact"/>
        <w:ind w:left="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附件4</w:t>
      </w:r>
    </w:p>
    <w:p>
      <w:pPr>
        <w:tabs>
          <w:tab w:val="left" w:pos="7560"/>
        </w:tabs>
        <w:spacing w:line="560" w:lineRule="exact"/>
        <w:ind w:left="0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评分办法</w:t>
      </w:r>
    </w:p>
    <w:tbl>
      <w:tblPr>
        <w:jc w:val="center"/>
        <w:tblW w:w="9281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outset" w:sz="6" w:space="0" w:color="auto"/>
          <w:insideV w:val="outset" w:sz="6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2065"/>
        <w:gridCol w:w="1143"/>
        <w:gridCol w:w="4990"/>
      </w:tblGrid>
      <w:tr>
        <w:trPr>
          <w:tblHeader/>
        </w:trPr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>
            <w:pPr>
              <w:pStyle w:val="17"/>
              <w:keepNext/>
              <w:keepLines w:val="0"/>
              <w:widowControl w:val="0"/>
              <w:suppressLineNumbers w:val="0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Times New Roman" w:hint="eastAsia"/>
                <w:szCs w:val="24"/>
              </w:rPr>
            </w:pPr>
            <w:r>
              <w:rPr>
                <w:rFonts w:ascii="仿宋_GB2312" w:eastAsia="仿宋_GB2312" w:cs="Times New Roman" w:hint="eastAsia"/>
                <w:szCs w:val="24"/>
                <w:lang w:val="en-US" w:eastAsia="zh-CN" w:bidi="ar-SA"/>
              </w:rPr>
              <w:t>价格分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>
            <w:pPr>
              <w:pStyle w:val="17"/>
              <w:keepNext/>
              <w:keepLines w:val="0"/>
              <w:widowControl w:val="0"/>
              <w:suppressLineNumbers w:val="0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Times New Roman" w:hint="eastAsia"/>
                <w:szCs w:val="24"/>
                <w:lang w:val="en-US"/>
              </w:rPr>
            </w:pPr>
            <w:r>
              <w:rPr>
                <w:rFonts w:ascii="仿宋_GB2312" w:eastAsia="仿宋_GB2312" w:cs="Times New Roman" w:hint="eastAsia"/>
                <w:szCs w:val="24"/>
                <w:lang w:val="en-US" w:eastAsia="zh-CN" w:bidi="ar-SA"/>
              </w:rPr>
              <w:t>最低价为基准价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>
            <w:pPr>
              <w:pStyle w:val="17"/>
              <w:keepNext/>
              <w:keepLines w:val="0"/>
              <w:widowControl w:val="0"/>
              <w:suppressLineNumbers w:val="0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Times New Roman" w:hint="eastAsia"/>
                <w:szCs w:val="24"/>
              </w:rPr>
            </w:pPr>
            <w:r>
              <w:rPr>
                <w:rFonts w:ascii="仿宋_GB2312" w:eastAsia="仿宋_GB2312" w:cs="Times New Roman" w:hint="eastAsia"/>
                <w:szCs w:val="24"/>
                <w:lang w:bidi="ar-SA"/>
              </w:rPr>
              <w:t>20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>
            <w:pPr>
              <w:pStyle w:val="16"/>
              <w:keepNext/>
              <w:keepLines w:val="0"/>
              <w:pageBreakBefore w:val="0"/>
              <w:widowControl w:val="0"/>
              <w:suppressLineNumbers w:val="0"/>
              <w:suppressAutoHyphens w:val="0"/>
              <w:spacing w:line="360" w:lineRule="exact"/>
              <w:ind w:left="0"/>
              <w:rPr>
                <w:rFonts w:ascii="仿宋_GB2312" w:eastAsia="仿宋_GB2312" w:cs="Times New Roman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spacing w:val="0"/>
                <w:sz w:val="24"/>
                <w:szCs w:val="24"/>
                <w:shd w:val="clear" w:color="auto" w:fill="FFFFFF"/>
              </w:rPr>
              <w:t>满足招标采购要求且未超过最高限价的最低报价为基准价，其得分为20分。价格得分 =（基准价÷最终报价）×20分</w:t>
            </w:r>
          </w:p>
        </w:tc>
      </w:tr>
      <w:tr>
        <w:trPr>
          <w:tblHeader/>
        </w:trPr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>
            <w:pPr>
              <w:pStyle w:val="17"/>
              <w:keepNext/>
              <w:keepLines w:val="0"/>
              <w:widowControl w:val="0"/>
              <w:suppressLineNumbers w:val="0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cs="Times New Roman"/>
                <w:sz w:val="24"/>
                <w:szCs w:val="24"/>
                <w:lang w:val="en-US" w:eastAsia="zh-CN" w:bidi="ar-SA"/>
              </w:rPr>
              <w:t>技术方案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>
            <w:pPr>
              <w:pStyle w:val="17"/>
              <w:keepNext/>
              <w:keepLines w:val="0"/>
              <w:widowControl w:val="0"/>
              <w:suppressLineNumbers w:val="0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cs="Times New Roman"/>
                <w:sz w:val="24"/>
                <w:szCs w:val="24"/>
                <w:lang w:val="en-US" w:eastAsia="zh-CN" w:bidi="ar-SA"/>
              </w:rPr>
              <w:t>项目实施方案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>
            <w:pPr>
              <w:pStyle w:val="17"/>
              <w:keepNext/>
              <w:keepLines w:val="0"/>
              <w:widowControl w:val="0"/>
              <w:suppressLineNumbers w:val="0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  <w:lang w:bidi="ar-SA"/>
              </w:rPr>
            </w:pPr>
            <w:r>
              <w:rPr>
                <w:rFonts w:ascii="仿宋_GB2312" w:eastAsia="仿宋_GB2312" w:cs="Times New Roman"/>
                <w:sz w:val="24"/>
                <w:szCs w:val="24"/>
                <w:lang w:bidi="ar-SA"/>
              </w:rPr>
              <w:t>30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>
            <w:pPr>
              <w:pStyle w:val="16"/>
              <w:keepNext/>
              <w:keepLines w:val="0"/>
              <w:pageBreakBefore w:val="0"/>
              <w:widowControl w:val="0"/>
              <w:suppressLineNumbers w:val="0"/>
              <w:suppressAutoHyphens w:val="0"/>
              <w:spacing w:line="360" w:lineRule="exact"/>
              <w:ind w:left="0"/>
              <w:rPr>
                <w:rFonts w:ascii="仿宋_GB2312" w:eastAsia="仿宋_GB2312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</w:rPr>
            </w:pPr>
            <w:r>
              <w:rPr>
                <w:rStyle w:val="15"/>
                <w:rFonts w:ascii="仿宋_GB2312" w:eastAsia="仿宋_GB2312" w:hint="eastAsia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  <w:t>一档（0分）</w:t>
            </w:r>
            <w:r>
              <w:rPr>
                <w:rFonts w:ascii="仿宋_GB2312" w:eastAsia="仿宋_GB2312" w:hint="eastAsia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</w:rPr>
              <w:t>：未提供此内容不得分；</w:t>
            </w:r>
          </w:p>
          <w:p>
            <w:pPr>
              <w:pStyle w:val="16"/>
              <w:keepNext/>
              <w:keepLines w:val="0"/>
              <w:pageBreakBefore w:val="0"/>
              <w:widowControl w:val="0"/>
              <w:suppressLineNumbers w:val="0"/>
              <w:suppressAutoHyphens w:val="0"/>
              <w:spacing w:line="360" w:lineRule="exact"/>
              <w:ind w:left="0"/>
              <w:rPr>
                <w:rFonts w:ascii="仿宋_GB2312" w:eastAsia="仿宋_GB2312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</w:rPr>
            </w:pPr>
            <w:r>
              <w:rPr>
                <w:rStyle w:val="15"/>
                <w:rFonts w:ascii="仿宋_GB2312" w:eastAsia="仿宋_GB2312" w:hint="eastAsia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  <w:t>二档（10分）</w:t>
            </w:r>
            <w:r>
              <w:rPr>
                <w:rFonts w:ascii="仿宋_GB2312" w:eastAsia="仿宋_GB2312" w:hint="eastAsia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</w:rPr>
              <w:t>：方案简单，缺乏针对性，实施步骤不明确，对项目需求理解不足；</w:t>
            </w:r>
          </w:p>
          <w:p>
            <w:pPr>
              <w:pStyle w:val="16"/>
              <w:keepNext/>
              <w:keepLines w:val="0"/>
              <w:pageBreakBefore w:val="0"/>
              <w:widowControl w:val="0"/>
              <w:suppressLineNumbers w:val="0"/>
              <w:suppressAutoHyphens w:val="0"/>
              <w:spacing w:line="360" w:lineRule="exact"/>
              <w:ind w:left="0"/>
              <w:rPr>
                <w:rFonts w:ascii="仿宋_GB2312" w:eastAsia="仿宋_GB2312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</w:rPr>
            </w:pPr>
            <w:r>
              <w:rPr>
                <w:rStyle w:val="15"/>
                <w:rFonts w:ascii="仿宋_GB2312" w:eastAsia="仿宋_GB2312" w:hint="eastAsia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  <w:t>三档（20分）</w:t>
            </w:r>
            <w:r>
              <w:rPr>
                <w:rFonts w:ascii="仿宋_GB2312" w:eastAsia="仿宋_GB2312" w:hint="eastAsia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</w:rPr>
              <w:t>：方案较完整，能基本满足项目需求，有明确的实施流程和人员安排，但细节不够；</w:t>
              <w:br/>
            </w:r>
            <w:r>
              <w:rPr>
                <w:rStyle w:val="15"/>
                <w:rFonts w:ascii="仿宋_GB2312" w:eastAsia="仿宋_GB2312" w:hint="eastAsia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  <w:t>四档（</w:t>
            </w:r>
            <w:r>
              <w:rPr>
                <w:rStyle w:val="15"/>
                <w:rFonts w:ascii="仿宋_GB2312" w:eastAsia="仿宋_GB2312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  <w:t>25</w:t>
            </w:r>
            <w:r>
              <w:rPr>
                <w:rStyle w:val="15"/>
                <w:rFonts w:ascii="仿宋_GB2312" w:eastAsia="仿宋_GB2312" w:hint="eastAsia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  <w:t>分）</w:t>
            </w:r>
            <w:r>
              <w:rPr>
                <w:rFonts w:ascii="仿宋_GB2312" w:eastAsia="仿宋_GB2312" w:hint="eastAsia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</w:rPr>
              <w:t>：方案详细、科学、可行性强，计划条理清晰，对实物盘点、账实核对、标签粘贴、问题梳理、报告编制等环节有具体安排；</w:t>
            </w:r>
          </w:p>
          <w:p>
            <w:pPr>
              <w:pStyle w:val="16"/>
              <w:keepNext/>
              <w:keepLines w:val="0"/>
              <w:pageBreakBefore w:val="0"/>
              <w:widowControl w:val="0"/>
              <w:suppressLineNumbers w:val="0"/>
              <w:suppressAutoHyphens w:val="0"/>
              <w:spacing w:line="360" w:lineRule="exact"/>
              <w:rPr>
                <w:rStyle w:val="15"/>
                <w:rFonts w:ascii="仿宋_GB2312" w:eastAsia="仿宋_GB2312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</w:pPr>
            <w:r>
              <w:rPr>
                <w:rStyle w:val="15"/>
                <w:rFonts w:ascii="仿宋_GB2312" w:eastAsia="仿宋_GB2312" w:hint="eastAsia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  <w:t>五档（3</w:t>
            </w:r>
            <w:r>
              <w:rPr>
                <w:rStyle w:val="15"/>
                <w:rFonts w:ascii="仿宋_GB2312" w:eastAsia="仿宋_GB2312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  <w:t>0</w:t>
            </w:r>
            <w:r>
              <w:rPr>
                <w:rStyle w:val="15"/>
                <w:rFonts w:ascii="仿宋_GB2312" w:eastAsia="仿宋_GB2312" w:hint="eastAsia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  <w:t>分）</w:t>
            </w:r>
            <w:r>
              <w:rPr>
                <w:rFonts w:ascii="仿宋_GB2312" w:eastAsia="仿宋_GB2312" w:hint="eastAsia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</w:rPr>
              <w:t>：在四档基础上，方案具有创新性，对潜在问题有预见性解决方案，能有效保障清查质量，确保100%覆盖率，且对数据安全有明确保障措施。</w:t>
            </w:r>
          </w:p>
        </w:tc>
      </w:tr>
      <w:tr>
        <w:trPr>
          <w:tblHeader/>
        </w:trPr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17"/>
              <w:keepNext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ascii="仿宋_GB2312" w:eastAsia="仿宋_GB2312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  <w:lang w:bidi="ar-SA"/>
              </w:rPr>
              <w:t>售后服务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17"/>
              <w:keepNext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ascii="仿宋_GB2312" w:eastAsia="仿宋_GB2312" w:cs="Times New Roman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  <w:lang w:bidi="ar-SA"/>
              </w:rPr>
              <w:t>售后服务</w:t>
            </w:r>
            <w:r>
              <w:rPr>
                <w:rFonts w:ascii="仿宋_GB2312" w:eastAsia="仿宋_GB2312" w:cs="Times New Roman" w:hint="eastAsia"/>
                <w:sz w:val="24"/>
                <w:szCs w:val="24"/>
                <w:lang w:val="en-US" w:eastAsia="zh-CN" w:bidi="ar-SA"/>
              </w:rPr>
              <w:t>方案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17"/>
              <w:keepNext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ascii="仿宋_GB2312" w:eastAsia="仿宋_GB2312" w:cs="Times New Roman" w:hint="eastAsia"/>
                <w:sz w:val="24"/>
                <w:szCs w:val="24"/>
                <w:lang w:val="en-US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ascii="仿宋_GB2312" w:eastAsia="仿宋_GB2312" w:cs="Times New Roman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ind w:left="0" w:firstLine="0"/>
              <w:jc w:val="left"/>
              <w:rPr>
                <w:rStyle w:val="15"/>
                <w:rFonts w:ascii="仿宋_GB2312" w:eastAsia="仿宋_GB2312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</w:pPr>
            <w:r>
              <w:rPr>
                <w:rStyle w:val="15"/>
                <w:rFonts w:ascii="仿宋_GB2312" w:eastAsia="仿宋_GB2312" w:hint="eastAsia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  <w:t>一档（0分）</w:t>
            </w:r>
            <w:r>
              <w:rPr>
                <w:rFonts w:ascii="仿宋_GB2312" w:eastAsia="仿宋_GB2312" w:hint="eastAsia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</w:rPr>
              <w:t>：未提供此内容不得分；</w:t>
            </w:r>
          </w:p>
          <w:p>
            <w:pPr>
              <w:spacing w:line="360" w:lineRule="exact"/>
              <w:ind w:left="0" w:firstLine="0"/>
              <w:jc w:val="left"/>
              <w:rPr>
                <w:rFonts w:ascii="仿宋_GB2312" w:eastAsia="仿宋_GB2312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</w:rPr>
            </w:pPr>
            <w:r>
              <w:rPr>
                <w:rStyle w:val="15"/>
                <w:rFonts w:ascii="仿宋_GB2312" w:eastAsia="仿宋_GB2312" w:hint="eastAsia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  <w:t>二档（</w:t>
            </w:r>
            <w:r>
              <w:rPr>
                <w:rStyle w:val="15"/>
                <w:rFonts w:ascii="仿宋_GB2312" w:eastAsia="仿宋_GB2312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  <w:t>10</w:t>
            </w:r>
            <w:r>
              <w:rPr>
                <w:rStyle w:val="15"/>
                <w:rFonts w:ascii="仿宋_GB2312" w:eastAsia="仿宋_GB2312" w:hint="eastAsia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  <w:t>分）</w:t>
            </w:r>
            <w:r>
              <w:rPr>
                <w:rFonts w:ascii="仿宋_GB2312" w:eastAsia="仿宋_GB2312" w:hint="eastAsia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</w:rPr>
              <w:t>：提供简单的售后服务承诺；</w:t>
            </w:r>
          </w:p>
          <w:p>
            <w:pPr>
              <w:spacing w:line="360" w:lineRule="exact"/>
              <w:ind w:left="0" w:firstLine="0"/>
              <w:jc w:val="left"/>
              <w:rPr>
                <w:rFonts w:ascii="仿宋_GB2312" w:eastAsia="仿宋_GB2312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</w:rPr>
            </w:pPr>
            <w:r>
              <w:rPr>
                <w:rStyle w:val="15"/>
                <w:rFonts w:ascii="仿宋_GB2312" w:eastAsia="仿宋_GB2312" w:hint="eastAsia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  <w:t>三档（1</w:t>
            </w:r>
            <w:r>
              <w:rPr>
                <w:rStyle w:val="15"/>
                <w:rFonts w:ascii="仿宋_GB2312" w:eastAsia="仿宋_GB2312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  <w:t>5</w:t>
            </w:r>
            <w:r>
              <w:rPr>
                <w:rStyle w:val="15"/>
                <w:rFonts w:ascii="仿宋_GB2312" w:eastAsia="仿宋_GB2312" w:hint="eastAsia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  <w:t>分）</w:t>
            </w:r>
            <w:r>
              <w:rPr>
                <w:rFonts w:ascii="仿宋_GB2312" w:eastAsia="仿宋_GB2312" w:hint="eastAsia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</w:rPr>
              <w:t>：提供较为详细的售后服务方案，承诺对清查报告进行解释；</w:t>
            </w:r>
          </w:p>
          <w:p>
            <w:pPr>
              <w:spacing w:line="360" w:lineRule="exact"/>
              <w:ind w:left="0" w:firstLine="0"/>
              <w:jc w:val="left"/>
              <w:rPr>
                <w:rStyle w:val="15"/>
                <w:rFonts w:ascii="仿宋_GB2312" w:eastAsia="仿宋_GB2312"/>
                <w:b w:val="0"/>
                <w:spacing w:val="0"/>
                <w:szCs w:val="24"/>
                <w:bdr w:val="none" w:sz="0" w:space="0" w:color="auto"/>
              </w:rPr>
            </w:pPr>
            <w:r>
              <w:rPr>
                <w:rStyle w:val="15"/>
                <w:rFonts w:ascii="仿宋_GB2312" w:eastAsia="仿宋_GB2312" w:hint="eastAsia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  <w:t>四档（</w:t>
            </w:r>
            <w:r>
              <w:rPr>
                <w:rStyle w:val="15"/>
                <w:rFonts w:ascii="仿宋_GB2312" w:eastAsia="仿宋_GB2312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  <w:t>20</w:t>
            </w:r>
            <w:r>
              <w:rPr>
                <w:rStyle w:val="15"/>
                <w:rFonts w:ascii="仿宋_GB2312" w:eastAsia="仿宋_GB2312" w:hint="eastAsia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  <w:t>分）</w:t>
            </w:r>
            <w:r>
              <w:rPr>
                <w:rFonts w:ascii="仿宋_GB2312" w:eastAsia="仿宋_GB2312" w:hint="eastAsia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</w:rPr>
              <w:t>：提供完善的售后服务方案，包括对清查发现问题的整改跟踪、后续资产管理系统数据对接支持、一定期限内的免费咨询等，服务响应及时（如24小时内响应）。</w:t>
            </w:r>
          </w:p>
        </w:tc>
      </w:tr>
      <w:tr>
        <w:trPr>
          <w:tblHeader/>
        </w:trPr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17"/>
              <w:keepNext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ascii="仿宋_GB2312" w:eastAsia="仿宋_GB2312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  <w:lang w:bidi="ar-SA"/>
              </w:rPr>
              <w:t>团队服务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17"/>
              <w:keepNext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ascii="仿宋_GB2312" w:eastAsia="仿宋_GB2312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  <w:lang w:bidi="ar-SA"/>
              </w:rPr>
              <w:t>投入该项目的人员数量、人员安排、专业水平。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17"/>
              <w:keepNext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ascii="仿宋_GB2312" w:eastAsia="仿宋_GB2312" w:cs="Times New Roman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spacing w:line="360" w:lineRule="exact"/>
              <w:rPr>
                <w:rFonts w:ascii="仿宋_GB2312" w:eastAsia="仿宋_GB2312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</w:rPr>
            </w:pPr>
            <w:r>
              <w:rPr>
                <w:rStyle w:val="15"/>
                <w:rFonts w:ascii="仿宋_GB2312" w:eastAsia="仿宋_GB2312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  <w:t>一</w:t>
            </w:r>
            <w:r>
              <w:rPr>
                <w:rStyle w:val="15"/>
                <w:rFonts w:ascii="仿宋_GB2312" w:eastAsia="仿宋_GB2312" w:hint="eastAsia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  <w:t>档（0分）</w:t>
            </w:r>
            <w:r>
              <w:rPr>
                <w:rFonts w:ascii="仿宋_GB2312" w:eastAsia="仿宋_GB2312" w:hint="eastAsia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</w:rPr>
              <w:t>：未提供或提供的人员不满足要求；</w:t>
              <w:br/>
            </w:r>
            <w:r>
              <w:rPr>
                <w:rStyle w:val="15"/>
                <w:rFonts w:ascii="仿宋_GB2312" w:eastAsia="仿宋_GB2312" w:hint="eastAsia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  <w:t>二档（</w:t>
            </w:r>
            <w:r>
              <w:rPr>
                <w:rStyle w:val="15"/>
                <w:rFonts w:ascii="仿宋_GB2312" w:eastAsia="仿宋_GB2312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  <w:t>10</w:t>
            </w:r>
            <w:r>
              <w:rPr>
                <w:rStyle w:val="15"/>
                <w:rFonts w:ascii="仿宋_GB2312" w:eastAsia="仿宋_GB2312" w:hint="eastAsia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  <w:t>分）</w:t>
            </w:r>
            <w:r>
              <w:rPr>
                <w:rFonts w:ascii="仿宋_GB2312" w:eastAsia="仿宋_GB2312" w:hint="eastAsia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</w:rPr>
              <w:t>：拟投入团队人员数量满足要求（≥3人），但无相关经验要求；</w:t>
            </w:r>
          </w:p>
          <w:p>
            <w:pPr>
              <w:spacing w:line="360" w:lineRule="exact"/>
              <w:rPr>
                <w:rFonts w:ascii="仿宋_GB2312" w:eastAsia="仿宋_GB2312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</w:rPr>
            </w:pPr>
            <w:r>
              <w:rPr>
                <w:rStyle w:val="15"/>
                <w:rFonts w:ascii="仿宋_GB2312" w:eastAsia="仿宋_GB2312" w:hint="eastAsia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  <w:t>三档（</w:t>
            </w:r>
            <w:r>
              <w:rPr>
                <w:rStyle w:val="15"/>
                <w:rFonts w:ascii="仿宋_GB2312" w:eastAsia="仿宋_GB2312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  <w:t>15</w:t>
            </w:r>
            <w:r>
              <w:rPr>
                <w:rStyle w:val="15"/>
                <w:rFonts w:ascii="仿宋_GB2312" w:eastAsia="仿宋_GB2312" w:hint="eastAsia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  <w:t>分）</w:t>
            </w:r>
            <w:r>
              <w:rPr>
                <w:rFonts w:ascii="仿宋_GB2312" w:eastAsia="仿宋_GB2312" w:hint="eastAsia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</w:rPr>
              <w:t>：在二档基础上，项目负责人具有</w:t>
            </w:r>
            <w:r>
              <w:rPr>
                <w:rFonts w:ascii="仿宋_GB2312" w:eastAsia="仿宋_GB2312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</w:rPr>
              <w:t>5</w:t>
            </w:r>
            <w:r>
              <w:rPr>
                <w:rFonts w:ascii="仿宋_GB2312" w:eastAsia="仿宋_GB2312" w:hint="eastAsia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</w:rPr>
              <w:t>年以上资产管理、审计或财务相关工作经验；</w:t>
            </w:r>
          </w:p>
          <w:p>
            <w:pPr>
              <w:spacing w:line="360" w:lineRule="exact"/>
              <w:rPr>
                <w:rFonts w:ascii="仿宋_GB2312" w:eastAsia="仿宋_GB2312" w:hint="eastAsia"/>
              </w:rPr>
            </w:pPr>
            <w:r>
              <w:rPr>
                <w:rStyle w:val="15"/>
                <w:rFonts w:ascii="仿宋_GB2312" w:eastAsia="仿宋_GB2312" w:hint="eastAsia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  <w:t>四档（</w:t>
            </w:r>
            <w:r>
              <w:rPr>
                <w:rStyle w:val="15"/>
                <w:rFonts w:ascii="仿宋_GB2312" w:eastAsia="仿宋_GB2312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  <w:t>20</w:t>
            </w:r>
            <w:r>
              <w:rPr>
                <w:rStyle w:val="15"/>
                <w:rFonts w:ascii="仿宋_GB2312" w:eastAsia="仿宋_GB2312" w:hint="eastAsia"/>
                <w:b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  <w:bdr w:val="none" w:sz="0" w:space="0" w:color="auto"/>
              </w:rPr>
              <w:t>分）</w:t>
            </w:r>
            <w:r>
              <w:rPr>
                <w:rFonts w:ascii="仿宋_GB2312" w:eastAsia="仿宋_GB2312" w:hint="eastAsia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</w:rPr>
              <w:t>：在三档基础上，团队中至少有2名成员具有</w:t>
            </w:r>
            <w:r>
              <w:rPr>
                <w:rFonts w:ascii="仿宋_GB2312" w:eastAsia="仿宋_GB2312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</w:rPr>
              <w:t>5</w:t>
            </w:r>
            <w:r>
              <w:rPr>
                <w:rFonts w:ascii="仿宋_GB2312" w:eastAsia="仿宋_GB2312" w:hint="eastAsia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</w:rPr>
              <w:t>年以上</w:t>
            </w:r>
            <w:r>
              <w:rPr>
                <w:rFonts w:ascii="仿宋_GB2312" w:eastAsia="仿宋_GB2312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</w:rPr>
              <w:t>资产管理、审计</w:t>
            </w:r>
            <w:r>
              <w:rPr>
                <w:rFonts w:ascii="仿宋_GB2312" w:eastAsia="仿宋_GB2312" w:hint="eastAsia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</w:rPr>
              <w:t>相关工作经验，且均提供有效证明材料（如简历、社保证明等）。</w:t>
            </w:r>
          </w:p>
        </w:tc>
      </w:tr>
      <w:tr>
        <w:trPr>
          <w:tblHeader/>
        </w:trPr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17"/>
              <w:keepNext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ascii="仿宋_GB2312" w:eastAsia="仿宋_GB2312" w:cs="Times New Roman" w:hint="eastAsia"/>
                <w:b w:val="0"/>
                <w:bCs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b w:val="0"/>
                <w:bCs/>
                <w:sz w:val="24"/>
                <w:szCs w:val="24"/>
                <w:lang w:bidi="ar-SA"/>
              </w:rPr>
              <w:t>业绩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17"/>
              <w:keepNext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ascii="仿宋_GB2312" w:eastAsia="仿宋_GB2312" w:cs="Times New Roman" w:hint="eastAsia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ascii="仿宋_GB2312" w:eastAsia="仿宋_GB2312" w:cs="Times New Roman" w:hint="eastAsia"/>
                <w:b w:val="0"/>
                <w:bCs/>
                <w:sz w:val="24"/>
                <w:szCs w:val="24"/>
                <w:lang w:bidi="ar-SA"/>
              </w:rPr>
              <w:t>类似</w:t>
            </w:r>
            <w:r>
              <w:rPr>
                <w:rFonts w:ascii="仿宋_GB2312" w:eastAsia="仿宋_GB2312" w:cs="Times New Roman" w:hint="eastAsia"/>
                <w:b w:val="0"/>
                <w:bCs/>
                <w:sz w:val="24"/>
                <w:szCs w:val="24"/>
                <w:lang w:eastAsia="zh-CN" w:bidi="ar-SA"/>
              </w:rPr>
              <w:t>活动</w:t>
            </w:r>
            <w:r>
              <w:rPr>
                <w:rFonts w:ascii="仿宋_GB2312" w:eastAsia="仿宋_GB2312" w:cs="Times New Roman" w:hint="eastAsia"/>
                <w:b w:val="0"/>
                <w:bCs/>
                <w:sz w:val="24"/>
                <w:szCs w:val="24"/>
                <w:lang w:bidi="ar-SA"/>
              </w:rPr>
              <w:t>项目</w:t>
            </w:r>
          </w:p>
          <w:p>
            <w:pPr>
              <w:pStyle w:val="17"/>
              <w:keepNext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ascii="仿宋_GB2312" w:eastAsia="仿宋_GB2312" w:cs="Times New Roman" w:hint="eastAsia"/>
                <w:b w:val="0"/>
                <w:bCs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b w:val="0"/>
                <w:bCs/>
                <w:sz w:val="24"/>
                <w:szCs w:val="24"/>
                <w:lang w:bidi="ar-SA"/>
              </w:rPr>
              <w:t>业绩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17"/>
              <w:keepNext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ascii="仿宋_GB2312" w:eastAsia="仿宋_GB2312" w:cs="Times New Roman"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cs="Times New Roman" w:hint="eastAsia"/>
                <w:b w:val="0"/>
                <w:bCs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17"/>
              <w:keepNext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/>
              <w:jc w:val="both"/>
              <w:textAlignment w:val="auto"/>
              <w:rPr>
                <w:rFonts w:ascii="仿宋_GB2312" w:eastAsia="仿宋_GB2312" w:cs="Times New Roman" w:hint="eastAsia"/>
                <w:b w:val="0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</w:rPr>
              <w:t>供应商具有自2022年1月1日以来同类固定资产清查、资产审计或资产盘点服务项目业绩的，每提供1个有效业绩（需提供合同或中标通知书复印件并加盖公章）得</w:t>
            </w:r>
            <w:r>
              <w:rPr>
                <w:rFonts w:ascii="仿宋_GB2312" w:eastAsia="仿宋_GB2312"/>
                <w:b w:val="0"/>
                <w:bCs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spacing w:val="0"/>
                <w:sz w:val="24"/>
                <w:szCs w:val="24"/>
              </w:rPr>
              <w:t>分，本项满分10分。</w:t>
            </w:r>
          </w:p>
        </w:tc>
      </w:tr>
    </w:tbl>
    <w:p>
      <w:pPr>
        <w:pStyle w:val="1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wordWrap/>
        <w:spacing w:before="0" w:beforeAutospacing="0" w:after="0" w:afterAutospacing="0" w:line="360" w:lineRule="exact"/>
        <w:ind w:right="0" w:firstLine="0"/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spacing w:val="0"/>
          <w:sz w:val="24"/>
          <w:szCs w:val="24"/>
        </w:rPr>
      </w:pPr>
      <w:r>
        <w:rPr>
          <w:rStyle w:val="15"/>
          <w:rFonts w:ascii="仿宋_GB2312" w:eastAsia="仿宋_GB2312" w:hint="eastAsia"/>
          <w:b/>
          <w:bCs w:val="0"/>
          <w:i w:val="0"/>
          <w:iCs w:val="0"/>
          <w:caps w:val="0"/>
          <w:smallCaps w:val="0"/>
          <w:vanish w:val="0"/>
          <w:spacing w:val="0"/>
          <w:sz w:val="24"/>
          <w:szCs w:val="24"/>
          <w:bdr w:val="none" w:sz="0" w:space="0" w:color="auto"/>
        </w:rPr>
        <w:t>说明：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line="400" w:lineRule="exact"/>
        <w:ind w:right="0" w:firstLine="0"/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spacing w:val="0"/>
          <w:sz w:val="24"/>
          <w:szCs w:val="24"/>
        </w:rPr>
      </w:pPr>
      <w:r>
        <w:rPr>
          <w:rFonts w:ascii="仿宋_GB2312" w:eastAsia="仿宋_GB2312"/>
          <w:b w:val="0"/>
          <w:bCs w:val="0"/>
          <w:i w:val="0"/>
          <w:iCs w:val="0"/>
          <w:caps w:val="0"/>
          <w:smallCaps w:val="0"/>
          <w:vanish w:val="0"/>
          <w:spacing w:val="0"/>
          <w:sz w:val="24"/>
          <w:szCs w:val="24"/>
        </w:rPr>
        <w:t>1.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spacing w:val="0"/>
          <w:sz w:val="24"/>
          <w:szCs w:val="24"/>
        </w:rPr>
        <w:t>本评审办法采用综合评分法，按得分由高到低顺序推荐成交候选人。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line="400" w:lineRule="exact"/>
        <w:ind w:right="0" w:firstLine="0"/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spacing w:val="0"/>
          <w:sz w:val="24"/>
          <w:szCs w:val="24"/>
        </w:rPr>
      </w:pPr>
      <w:r>
        <w:rPr>
          <w:rFonts w:ascii="仿宋_GB2312" w:eastAsia="仿宋_GB2312"/>
          <w:b w:val="0"/>
          <w:bCs w:val="0"/>
          <w:i w:val="0"/>
          <w:iCs w:val="0"/>
          <w:caps w:val="0"/>
          <w:smallCaps w:val="0"/>
          <w:vanish w:val="0"/>
          <w:spacing w:val="0"/>
          <w:sz w:val="24"/>
          <w:szCs w:val="24"/>
        </w:rPr>
        <w:t>2.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spacing w:val="0"/>
          <w:sz w:val="24"/>
          <w:szCs w:val="24"/>
        </w:rPr>
        <w:t>供应商需对“技术方案”、“售后服务”、“团队服务”等内容提供详细说明，并作为报价文件的组成部分。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line="400" w:lineRule="exact"/>
        <w:ind w:right="0" w:firstLine="0"/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spacing w:val="0"/>
          <w:sz w:val="24"/>
          <w:szCs w:val="24"/>
        </w:rPr>
      </w:pPr>
      <w:r>
        <w:rPr>
          <w:rFonts w:ascii="仿宋_GB2312" w:eastAsia="仿宋_GB2312"/>
          <w:b w:val="0"/>
          <w:bCs w:val="0"/>
          <w:i w:val="0"/>
          <w:iCs w:val="0"/>
          <w:caps w:val="0"/>
          <w:smallCaps w:val="0"/>
          <w:vanish w:val="0"/>
          <w:spacing w:val="0"/>
          <w:sz w:val="24"/>
          <w:szCs w:val="24"/>
        </w:rPr>
        <w:t>3.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spacing w:val="0"/>
          <w:sz w:val="24"/>
          <w:szCs w:val="24"/>
        </w:rPr>
        <w:t>业绩证明材料须真实有效，若发现弄虚作假，将取消其报价资格。</w:t>
      </w:r>
    </w:p>
    <w:p>
      <w:pPr>
        <w:spacing w:line="400" w:lineRule="exact"/>
        <w:ind w:left="0"/>
        <w:rPr>
          <w:rFonts w:ascii="仿宋_GB2312" w:eastAsia="仿宋_GB2312" w:hint="eastAsia"/>
          <w:sz w:val="32"/>
          <w:szCs w:val="32"/>
        </w:rPr>
      </w:pPr>
    </w:p>
    <w:p>
      <w:bookmarkStart w:id="0" w:name="_GoBack"/>
      <w:bookmarkEnd w:id="0"/>
    </w:p>
    <w:sectPr>
      <w:pgSz w:w="11907" w:h="16839"/>
      <w:pgMar w:top="1440" w:right="1800" w:bottom="1440" w:left="1800" w:header="851" w:footer="992" w:gutter="0"/>
      <w:docGrid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character" w:styleId="15">
    <w:name w:val="Strong"/>
    <w:rPr>
      <w:b/>
    </w:rPr>
  </w:style>
  <w:style w:type="paragraph" w:styleId="16">
    <w:name w:val="Plain Text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宋体" w:eastAsia="宋体" w:cs="Times New Roman"/>
      <w:snapToGrid/>
      <w:color w:val="auto"/>
      <w:spacing w:val="0"/>
      <w:w w:val="100"/>
      <w:kern w:val="2"/>
      <w:position w:val="0"/>
      <w:sz w:val="21"/>
      <w:szCs w:val="21"/>
      <w:u w:val="none" w:color="auto"/>
      <w:shd w:val="clear" w:color="auto" w:fill="auto"/>
      <w:vertAlign w:val="baseline"/>
      <w:lang w:val="en-US" w:eastAsia="zh-CN" w:bidi="ar-SA"/>
    </w:rPr>
  </w:style>
  <w:style w:type="paragraph" w:styleId="17">
    <w:name w:val="Normal (Web)"/>
    <w:pPr>
      <w:widowControl w:val="0"/>
      <w:spacing w:before="100" w:beforeAutospacing="1" w:after="100" w:afterAutospacing="1"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2</Pages>
  <Words>856</Words>
  <Characters>885</Characters>
  <Lines>66</Lines>
  <Paragraphs>35</Paragraphs>
  <CharactersWithSpaces>888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王代琨</dc:creator>
  <cp:lastModifiedBy>王代琨</cp:lastModifiedBy>
  <cp:revision>1</cp:revision>
  <dcterms:created xsi:type="dcterms:W3CDTF">2025-11-05T03:10:51Z</dcterms:created>
  <dcterms:modified xsi:type="dcterms:W3CDTF">2025-11-17T01:08:24Z</dcterms:modified>
</cp:coreProperties>
</file>